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1</w:t>
      </w:r>
      <w:r>
        <w:rPr>
          <w:rFonts w:ascii="Times New Roman" w:hAnsi="Times New Roman" w:cs="Times New Roman"/>
          <w:b/>
          <w:sz w:val="26"/>
          <w:szCs w:val="26"/>
        </w:rPr>
        <w:t xml:space="preserve">0.08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Точность сведений в ЕГРН — гарантия защиты прав собственников и залог роста капитализации территорий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</w:t>
      </w:r>
      <w:r>
        <w:rPr>
          <w:rFonts w:ascii="Tinos" w:hAnsi="Tinos" w:eastAsia="Tinos" w:cs="Tinos"/>
          <w:sz w:val="28"/>
          <w:szCs w:val="28"/>
        </w:rPr>
        <w:t xml:space="preserve">    </w:t>
      </w:r>
      <w:r>
        <w:rPr>
          <w:rFonts w:ascii="Tinos" w:hAnsi="Tinos" w:eastAsia="Tinos" w:cs="Tinos"/>
          <w:sz w:val="28"/>
          <w:szCs w:val="28"/>
        </w:rPr>
        <w:t xml:space="preserve">Более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3 500 000</w:t>
      </w:r>
      <w:r>
        <w:rPr>
          <w:rFonts w:ascii="Tinos" w:hAnsi="Tinos" w:eastAsia="Tinos" w:cs="Tinos"/>
          <w:sz w:val="28"/>
          <w:szCs w:val="28"/>
        </w:rPr>
        <w:t xml:space="preserve"> объектов недвижимости внесено в Единый государственный реестр недвижимости (ЕГРН)</w:t>
      </w:r>
      <w:r>
        <w:rPr>
          <w:rFonts w:ascii="Tinos" w:hAnsi="Tinos" w:eastAsia="Tinos" w:cs="Tinos"/>
          <w:sz w:val="28"/>
          <w:szCs w:val="28"/>
        </w:rPr>
        <w:t xml:space="preserve"> — официальный источник данных об объектах, их характеристиках, правообладателях и существующих ограничениях. Именно на основании этих сведений совершаются сделки, выдаются разрешения на строительство, рассчитываются налоги, решаются з</w:t>
      </w:r>
      <w:r>
        <w:rPr>
          <w:rFonts w:ascii="Tinos" w:hAnsi="Tinos" w:eastAsia="Tinos" w:cs="Tinos"/>
          <w:sz w:val="28"/>
          <w:szCs w:val="28"/>
        </w:rPr>
        <w:t xml:space="preserve">емельные споры и реализуются инфраструктурные проекты.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425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Самарский Росреестр обращает внимание граждан, представителей бизнеса и профессионального сообщества на исключительную важность достоверности и актуальности сведений, содержащихся в </w:t>
      </w:r>
      <w:r>
        <w:rPr>
          <w:rFonts w:ascii="Tinos" w:hAnsi="Tinos" w:eastAsia="Tinos" w:cs="Tinos"/>
          <w:sz w:val="28"/>
          <w:szCs w:val="28"/>
        </w:rPr>
        <w:t xml:space="preserve">ЕГРН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Точность данных в ЕГРН напрямую влияет на защиту имущественных прав граждан, а также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помогают органам власти планировать развитие территорий, привлекать инвестиции, реализовывать инфраструктурные проекты и эффективно управлять земельными ресурсами.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       </w:t>
      </w:r>
      <w:r>
        <w:rPr>
          <w:rFonts w:ascii="Tinos" w:hAnsi="Tinos" w:eastAsia="Tinos" w:cs="Tinos"/>
          <w:sz w:val="28"/>
          <w:szCs w:val="28"/>
        </w:rPr>
        <w:t xml:space="preserve">Проверить данные об объекте недвижимости можно, заказав выписку из ЕГРН через портал Госуслуг, в офисах МФЦ либо на официальном сайте Росреестра.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При этом надо обратить внимание на такие характеристики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: категория земель, вид разрешенного использования, год завершения строительства, материал стен, назначение, вид разрешенного использования, соответствие статуса сооружений у площадных объектов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Если данные об объекте изменились с момента государственной регистрации права собственности, то для внесения изменений требуется технический или межевой план, составленный кадастровым инженером. </w:t>
      </w:r>
      <w:r>
        <w:br/>
      </w:r>
      <w:r>
        <w:rPr>
          <w:rFonts w:ascii="Tinos" w:hAnsi="Tinos" w:eastAsia="Tinos" w:cs="Tinos"/>
          <w:i/>
          <w:iCs/>
          <w:sz w:val="28"/>
          <w:szCs w:val="28"/>
        </w:rPr>
        <w:t xml:space="preserve">  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  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«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В Самарской области утверждена региональная дорожная карта, нацеленная на рост капитализации территории, которая формируется за счёт совокупной кадастровой стоимости земельных участков и объектов недвижимости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. Чтобы этот показатель рос, необходим достоверный фундамент — полный и точный ЕГРН. Только с такими данными можно корректно прово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дить государственную кадастровую оценку, выя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влять неучтенные объекты, уточнять границы участков, вовлекать ресурсы в экономический оборот (для строительства, инвестиций и т.д.). Цифровая платформа «Национальная система пространственных данных» (НСПД) позволяет консолидировать э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ти данные, делать их сопоставимыми и использовать для принятия управленческих решений. Качество и полнота данных ЕГРН существенным образом оказывают влияние на инвестиционную, экономическую и социальную привлекательность  регионов.»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— 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отмечает исполняющая обязанности руководителя самарского Росреестра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Татьяна Титова.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5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5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5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5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basedOn w:val="845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5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basedOn w:val="845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basedOn w:val="845"/>
    <w:link w:val="696"/>
    <w:uiPriority w:val="99"/>
  </w:style>
  <w:style w:type="paragraph" w:styleId="698">
    <w:name w:val="Caption"/>
    <w:basedOn w:val="844"/>
    <w:next w:val="844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35"/>
  </w:style>
  <w:style w:type="table" w:styleId="700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22</cp:revision>
  <dcterms:created xsi:type="dcterms:W3CDTF">2024-06-20T09:57:00Z</dcterms:created>
  <dcterms:modified xsi:type="dcterms:W3CDTF">2026-08-10T04:56:16Z</dcterms:modified>
</cp:coreProperties>
</file>